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C0B8B" w:rsidRPr="00DA4E1F" w:rsidRDefault="009C0B8B" w:rsidP="009C0B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 w:rsidR="00CA7690"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CA7690"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="00AA661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37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.05.0</w:t>
            </w:r>
            <w:r w:rsidR="00A95ADC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1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61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Клиническая психология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Cs/>
          <w:kern w:val="0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AA6618">
        <w:rPr>
          <w:rFonts w:ascii="Times New Roman" w:hAnsi="Times New Roman" w:cs="Times New Roman"/>
          <w:b/>
          <w:bCs/>
          <w:kern w:val="0"/>
          <w:sz w:val="24"/>
          <w:szCs w:val="24"/>
        </w:rPr>
        <w:t>5 лет 6 месяцев</w:t>
      </w:r>
      <w:r w:rsidR="00AA6618" w:rsidRPr="00AA6618">
        <w:rPr>
          <w:rFonts w:ascii="Times New Roman" w:hAnsi="Times New Roman" w:cs="Times New Roman"/>
          <w:bCs/>
          <w:kern w:val="0"/>
          <w:sz w:val="24"/>
          <w:szCs w:val="24"/>
        </w:rPr>
        <w:t>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AA66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AA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AA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A66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либо документ об освоении тех или иных компонентов </w:t>
      </w:r>
      <w:r w:rsidR="00CA7690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A7690" w:rsidRPr="00DA4E1F" w:rsidRDefault="00CA7690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A7690" w:rsidRDefault="00CA7690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A7690" w:rsidRPr="00D4213A" w:rsidRDefault="00CA7690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A7690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CA7690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A7690" w:rsidRPr="00D4213A" w:rsidRDefault="00CA7690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  <w:p w:rsidR="00CA7690" w:rsidRPr="00DA4E1F" w:rsidRDefault="00CA7690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634EBF" w:rsidRPr="00634EBF">
        <w:rPr>
          <w:rFonts w:ascii="Times New Roman" w:hAnsi="Times New Roman" w:cs="Times New Roman"/>
          <w:b/>
          <w:sz w:val="24"/>
          <w:szCs w:val="24"/>
        </w:rPr>
        <w:t>медико-гуманитарном</w:t>
      </w:r>
      <w:r w:rsidR="00634EBF">
        <w:rPr>
          <w:rFonts w:ascii="Times New Roman" w:hAnsi="Times New Roman" w:cs="Times New Roman"/>
          <w:sz w:val="24"/>
          <w:szCs w:val="24"/>
        </w:rPr>
        <w:t xml:space="preserve"> 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>факультете</w:t>
      </w:r>
      <w:r w:rsidR="00A95A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CA7690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CA7690" w:rsidRDefault="00CA7690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A7690" w:rsidRDefault="00CA769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F34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A7690" w:rsidRPr="00D4213A" w:rsidRDefault="00CA7690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A7690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A7690" w:rsidRPr="00D4213A" w:rsidRDefault="00CA7690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A7690" w:rsidRPr="00DA4E1F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CA7690" w:rsidRDefault="00CA7690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CA7690" w:rsidRPr="00EF2359" w:rsidRDefault="00CA7690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3A0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CA7690" w:rsidRPr="00B933A0" w:rsidRDefault="00CA7690" w:rsidP="00B933A0">
      <w:pPr>
        <w:pStyle w:val="ConsPlusNormal"/>
        <w:ind w:firstLine="540"/>
        <w:jc w:val="both"/>
        <w:rPr>
          <w:sz w:val="32"/>
        </w:rPr>
      </w:pP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CA7690" w:rsidRDefault="00CA7690" w:rsidP="00B933A0">
      <w:pPr>
        <w:pStyle w:val="ConsPlusNormal"/>
        <w:ind w:firstLine="540"/>
        <w:jc w:val="both"/>
        <w:rPr>
          <w:sz w:val="24"/>
        </w:rPr>
      </w:pP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соразмерного уменьшения стоимости оказанных платных образовательных услуг;</w:t>
      </w:r>
    </w:p>
    <w:p w:rsidR="00B933A0" w:rsidRDefault="00B933A0" w:rsidP="00B933A0">
      <w:pPr>
        <w:pStyle w:val="ConsPlusNormal"/>
        <w:ind w:firstLine="540"/>
        <w:jc w:val="both"/>
        <w:rPr>
          <w:sz w:val="24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CA7690" w:rsidRPr="00B933A0" w:rsidRDefault="00CA7690" w:rsidP="00B933A0">
      <w:pPr>
        <w:pStyle w:val="ConsPlusNormal"/>
        <w:ind w:firstLine="540"/>
        <w:jc w:val="both"/>
        <w:rPr>
          <w:sz w:val="32"/>
        </w:rPr>
      </w:pPr>
    </w:p>
    <w:p w:rsidR="00B933A0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</w:t>
      </w:r>
      <w:r w:rsidR="00B933A0" w:rsidRPr="00B933A0">
        <w:rPr>
          <w:sz w:val="24"/>
        </w:rPr>
        <w:lastRenderedPageBreak/>
        <w:t xml:space="preserve">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CA7690" w:rsidRPr="00B933A0" w:rsidRDefault="00CA7690" w:rsidP="00B933A0">
      <w:pPr>
        <w:pStyle w:val="ConsPlusNormal"/>
        <w:ind w:firstLine="540"/>
        <w:jc w:val="both"/>
        <w:rPr>
          <w:sz w:val="32"/>
        </w:rPr>
      </w:pP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Default="00B933A0" w:rsidP="00B933A0">
      <w:pPr>
        <w:pStyle w:val="ConsPlusNormal"/>
        <w:ind w:firstLine="540"/>
        <w:jc w:val="both"/>
        <w:rPr>
          <w:sz w:val="24"/>
        </w:rPr>
      </w:pPr>
      <w:r w:rsidRPr="00B933A0">
        <w:rPr>
          <w:sz w:val="24"/>
        </w:rPr>
        <w:t>- расторгнуть настоящий Договор.</w:t>
      </w:r>
    </w:p>
    <w:p w:rsidR="00CA7690" w:rsidRPr="00B933A0" w:rsidRDefault="00CA7690" w:rsidP="00B933A0">
      <w:pPr>
        <w:pStyle w:val="ConsPlusNormal"/>
        <w:ind w:firstLine="540"/>
        <w:jc w:val="both"/>
        <w:rPr>
          <w:sz w:val="32"/>
        </w:rPr>
      </w:pP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Default="00B933A0" w:rsidP="00B933A0">
      <w:pPr>
        <w:pStyle w:val="ConsPlusNormal"/>
        <w:ind w:firstLine="540"/>
        <w:jc w:val="both"/>
        <w:rPr>
          <w:sz w:val="24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CA7690" w:rsidRPr="00B933A0" w:rsidRDefault="00CA7690" w:rsidP="00B933A0">
      <w:pPr>
        <w:pStyle w:val="ConsPlusNormal"/>
        <w:ind w:firstLine="540"/>
        <w:jc w:val="both"/>
        <w:rPr>
          <w:sz w:val="32"/>
        </w:rPr>
      </w:pP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CA7690" w:rsidRDefault="00CA7690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A7690" w:rsidRDefault="00CA7690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A7690" w:rsidRPr="00F5235E" w:rsidRDefault="00CA7690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A7690" w:rsidRPr="00DA4E1F" w:rsidRDefault="00CA7690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A7690" w:rsidRPr="00DA4E1F" w:rsidRDefault="00CA7690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A7690" w:rsidRDefault="00CA7690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p w:rsidR="00CA7690" w:rsidRDefault="00CA7690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CA7690" w:rsidRDefault="00CA7690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690" w:rsidRPr="00DA4E1F" w:rsidTr="00882416">
        <w:tc>
          <w:tcPr>
            <w:tcW w:w="9571" w:type="dxa"/>
            <w:gridSpan w:val="6"/>
          </w:tcPr>
          <w:p w:rsidR="00CA7690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CA7690" w:rsidRPr="00DA4E1F" w:rsidTr="00882416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ФГБОУ ВО ДВГМУ Минздрава России</w:t>
            </w:r>
          </w:p>
        </w:tc>
      </w:tr>
      <w:tr w:rsidR="00CA7690" w:rsidRPr="00DA4E1F" w:rsidTr="00882416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CA7690" w:rsidRPr="00DA4E1F" w:rsidTr="00882416">
        <w:trPr>
          <w:trHeight w:val="164"/>
        </w:trPr>
        <w:tc>
          <w:tcPr>
            <w:tcW w:w="9571" w:type="dxa"/>
            <w:gridSpan w:val="6"/>
          </w:tcPr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  <w:p w:rsidR="00CA7690" w:rsidRPr="0067282A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CA7690" w:rsidRPr="00DA4E1F" w:rsidRDefault="00CA7690" w:rsidP="008824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CA7690" w:rsidRPr="00DA4E1F" w:rsidTr="00882416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CA7690" w:rsidRPr="00DA4E1F" w:rsidTr="00882416">
        <w:trPr>
          <w:trHeight w:val="230"/>
        </w:trPr>
        <w:tc>
          <w:tcPr>
            <w:tcW w:w="9571" w:type="dxa"/>
            <w:gridSpan w:val="6"/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A7690" w:rsidRPr="00DA4E1F" w:rsidTr="00882416">
        <w:tc>
          <w:tcPr>
            <w:tcW w:w="1740" w:type="dxa"/>
            <w:tcBorders>
              <w:bottom w:val="single" w:sz="4" w:space="0" w:color="auto"/>
            </w:tcBorders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CA7690" w:rsidRPr="00DA4E1F" w:rsidTr="00882416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CA7690" w:rsidRPr="00DA4E1F" w:rsidRDefault="00CA7690" w:rsidP="008824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CA7690" w:rsidRDefault="00CA7690" w:rsidP="00CA7690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4E1F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bCs/>
          <w:sz w:val="24"/>
          <w:szCs w:val="24"/>
        </w:rPr>
        <w:t>ом</w:t>
      </w:r>
      <w:r w:rsidR="00047C73" w:rsidRPr="00047C73">
        <w:rPr>
          <w:rFonts w:ascii="Times New Roman" w:hAnsi="Times New Roman" w:cs="Times New Roman"/>
          <w:bCs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</w:t>
      </w:r>
      <w:r w:rsidR="00B7265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</w:t>
      </w:r>
      <w:r w:rsidR="0018007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о государственной аккредитации 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84"/>
        <w:gridCol w:w="1984"/>
        <w:gridCol w:w="284"/>
        <w:gridCol w:w="3820"/>
      </w:tblGrid>
      <w:tr w:rsidR="00943104" w:rsidRPr="00DA4E1F" w:rsidTr="009C2382">
        <w:tc>
          <w:tcPr>
            <w:tcW w:w="2972" w:type="dxa"/>
            <w:vAlign w:val="center"/>
          </w:tcPr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265C" w:rsidRDefault="00B7265C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43104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  <w:p w:rsidR="00943104" w:rsidRPr="004B5E27" w:rsidRDefault="00943104" w:rsidP="009C23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943104" w:rsidRPr="00DA4E1F" w:rsidTr="009C2382"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943104" w:rsidRPr="00DA4E1F" w:rsidTr="009C2382">
        <w:tc>
          <w:tcPr>
            <w:tcW w:w="2972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943104" w:rsidRPr="00DA4E1F" w:rsidRDefault="00943104" w:rsidP="009C238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:rsidR="00943104" w:rsidRPr="00DA4E1F" w:rsidRDefault="00943104" w:rsidP="009431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</w:p>
    <w:sectPr w:rsidR="00943104" w:rsidRPr="00DA4E1F" w:rsidSect="00CA7690">
      <w:footerReference w:type="default" r:id="rId8"/>
      <w:headerReference w:type="first" r:id="rId9"/>
      <w:pgSz w:w="11906" w:h="16838"/>
      <w:pgMar w:top="993" w:right="850" w:bottom="993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E4B" w:rsidRDefault="00690E4B" w:rsidP="009C0B8B">
      <w:pPr>
        <w:spacing w:after="0" w:line="240" w:lineRule="auto"/>
      </w:pPr>
      <w:r>
        <w:separator/>
      </w:r>
    </w:p>
  </w:endnote>
  <w:endnote w:type="continuationSeparator" w:id="0">
    <w:p w:rsidR="00690E4B" w:rsidRDefault="00690E4B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690">
          <w:rPr>
            <w:noProof/>
          </w:rPr>
          <w:t>6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E4B" w:rsidRDefault="00690E4B" w:rsidP="009C0B8B">
      <w:pPr>
        <w:spacing w:after="0" w:line="240" w:lineRule="auto"/>
      </w:pPr>
      <w:r>
        <w:separator/>
      </w:r>
    </w:p>
  </w:footnote>
  <w:footnote w:type="continuationSeparator" w:id="0">
    <w:p w:rsidR="00690E4B" w:rsidRDefault="00690E4B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5CAC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B122F"/>
    <w:rsid w:val="002C6614"/>
    <w:rsid w:val="002C7C65"/>
    <w:rsid w:val="002E2DB0"/>
    <w:rsid w:val="002E54C1"/>
    <w:rsid w:val="002E6DAA"/>
    <w:rsid w:val="002F7236"/>
    <w:rsid w:val="003232F6"/>
    <w:rsid w:val="00352FE1"/>
    <w:rsid w:val="00364AE7"/>
    <w:rsid w:val="00366454"/>
    <w:rsid w:val="00374F18"/>
    <w:rsid w:val="00385DCC"/>
    <w:rsid w:val="003B40D9"/>
    <w:rsid w:val="003E4386"/>
    <w:rsid w:val="00411581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34EBF"/>
    <w:rsid w:val="006520C2"/>
    <w:rsid w:val="00671A99"/>
    <w:rsid w:val="00687979"/>
    <w:rsid w:val="00690E4B"/>
    <w:rsid w:val="006F0066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5A0D"/>
    <w:rsid w:val="00A276F1"/>
    <w:rsid w:val="00A546A7"/>
    <w:rsid w:val="00A678BD"/>
    <w:rsid w:val="00A95ADC"/>
    <w:rsid w:val="00AA6618"/>
    <w:rsid w:val="00AC19CD"/>
    <w:rsid w:val="00AF524A"/>
    <w:rsid w:val="00B1000F"/>
    <w:rsid w:val="00B42B63"/>
    <w:rsid w:val="00B7265C"/>
    <w:rsid w:val="00B916C1"/>
    <w:rsid w:val="00B933A0"/>
    <w:rsid w:val="00BB6D1A"/>
    <w:rsid w:val="00C519A2"/>
    <w:rsid w:val="00C67F34"/>
    <w:rsid w:val="00CA06AC"/>
    <w:rsid w:val="00CA7690"/>
    <w:rsid w:val="00CD16E3"/>
    <w:rsid w:val="00CD2E9A"/>
    <w:rsid w:val="00D05983"/>
    <w:rsid w:val="00D2145E"/>
    <w:rsid w:val="00D3736B"/>
    <w:rsid w:val="00D4213A"/>
    <w:rsid w:val="00D5113E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2B982-5F4E-405D-BDAB-3F616671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23</cp:revision>
  <cp:lastPrinted>2023-08-02T06:59:00Z</cp:lastPrinted>
  <dcterms:created xsi:type="dcterms:W3CDTF">2026-03-25T06:36:00Z</dcterms:created>
  <dcterms:modified xsi:type="dcterms:W3CDTF">2026-05-29T05:30:00Z</dcterms:modified>
</cp:coreProperties>
</file>