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A4E1F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A4E1F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D06F2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D06F2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1500"/>
      </w:tblGrid>
      <w:tr w:rsidR="008018D5" w:rsidRPr="00DA4E1F" w:rsidTr="00B27C22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  <w:r w:rsidR="00B27C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B27C22">
            <w:pPr>
              <w:ind w:left="-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B27C22" w:rsidRDefault="009C0B8B" w:rsidP="009C0B8B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9C0B8B" w:rsidRPr="00DA4E1F" w:rsidRDefault="009C0B8B" w:rsidP="00B27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на основании лицензии Серия 90Л01; № </w:t>
      </w:r>
      <w:proofErr w:type="gramStart"/>
      <w:r w:rsidRPr="00DA4E1F">
        <w:rPr>
          <w:rFonts w:ascii="Times New Roman" w:hAnsi="Times New Roman" w:cs="Times New Roman"/>
          <w:sz w:val="24"/>
          <w:szCs w:val="24"/>
        </w:rPr>
        <w:t xml:space="preserve">0009438, регистрационный № 2369, выданной Федеральной службой по надзору в сфере образования и науки от 06 сентября 2016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proofErr w:type="gramEnd"/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="00B27C22">
        <w:rPr>
          <w:rFonts w:ascii="Times New Roman" w:hAnsi="Times New Roman" w:cs="Times New Roman"/>
          <w:sz w:val="24"/>
          <w:szCs w:val="24"/>
        </w:rPr>
        <w:t xml:space="preserve"> г. 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Устава, зарегистрированного Инспекцией Федеральной налоговой службы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по Железнодорожному району </w:t>
      </w:r>
      <w:r w:rsidR="00B27C22">
        <w:rPr>
          <w:rFonts w:ascii="Times New Roman" w:hAnsi="Times New Roman" w:cs="Times New Roman"/>
          <w:sz w:val="24"/>
          <w:szCs w:val="24"/>
        </w:rPr>
        <w:t>г. Хабаровска 22 июля 2016 г.</w:t>
      </w:r>
      <w:r w:rsidR="002E6DAA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300"/>
        <w:gridCol w:w="154"/>
        <w:gridCol w:w="7421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B27C22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B27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B2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B27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B27C2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B27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B2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B27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B27C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305BB1" w:rsidRDefault="00C67F34" w:rsidP="00B27C22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05BB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bookmarkEnd w:id="0"/>
          <w:p w:rsidR="008E0492" w:rsidRPr="00DA4E1F" w:rsidRDefault="008E0492" w:rsidP="00B27C2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1.1. Исполнитель обязуется предоставить образовательную услугу, а Заказчик обязуется оплатить </w:t>
            </w:r>
            <w:proofErr w:type="gram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147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EB4421" w:rsidP="00B27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E0492"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 w:rsidR="008E0492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="008E0492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="008E0492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E049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B27C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B27C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31.05.01 Лечебное дело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B27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B27C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B27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B27C2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B27C2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27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B27C2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27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B27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</w:t>
      </w:r>
      <w:proofErr w:type="gramStart"/>
      <w:r w:rsidRPr="00DA4E1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DA4E1F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7271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B27C2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B2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B2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B27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B27C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B27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B27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295E38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B27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proofErr w:type="gramStart"/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proofErr w:type="gramStart"/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его обучения своевременно </w:t>
      </w:r>
      <w:proofErr w:type="gramStart"/>
      <w:r w:rsidRPr="00DA4E1F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</w:t>
      </w:r>
      <w:r w:rsidR="00B27C22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обучающимся, не посягать на их честь</w:t>
      </w:r>
      <w:r w:rsidR="00B27C22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2.5.3. </w:t>
      </w:r>
      <w:proofErr w:type="gramStart"/>
      <w:r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>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  <w:proofErr w:type="gramEnd"/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B27C22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лечебном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B27C22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3.5. Увеличение стоимости образовательных услуг после заключения настоящего Договора не допускается, за исключением увели</w:t>
      </w:r>
      <w:r w:rsidR="00B27C22">
        <w:rPr>
          <w:rFonts w:ascii="Times New Roman" w:hAnsi="Times New Roman" w:cs="Times New Roman"/>
          <w:sz w:val="24"/>
          <w:szCs w:val="24"/>
        </w:rPr>
        <w:t xml:space="preserve">чения стоимости указанных услуг </w:t>
      </w:r>
      <w:r w:rsidRPr="00DA4E1F">
        <w:rPr>
          <w:rFonts w:ascii="Times New Roman" w:hAnsi="Times New Roman" w:cs="Times New Roman"/>
          <w:sz w:val="24"/>
          <w:szCs w:val="24"/>
        </w:rPr>
        <w:t xml:space="preserve">с учетом уровня инфляции, предусмотренного основными характеристиками федерального бюджета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4E1C54">
        <w:rPr>
          <w:rFonts w:ascii="Times New Roman" w:hAnsi="Times New Roman" w:cs="Times New Roman"/>
          <w:sz w:val="24"/>
          <w:szCs w:val="24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  <w:proofErr w:type="gramEnd"/>
    </w:p>
    <w:p w:rsidR="00C67F34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с производственной практикой, не включены в стоимость обучения</w:t>
      </w:r>
      <w:r w:rsidR="00B27C22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C67F34" w:rsidRPr="00DA4E1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</w:t>
      </w:r>
      <w:r w:rsidR="00B27C22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</w:t>
      </w:r>
      <w:proofErr w:type="gramStart"/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взыскания;</w:t>
      </w:r>
      <w:r w:rsidR="00B27C22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</w:t>
      </w:r>
      <w:proofErr w:type="gramEnd"/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</w:t>
      </w:r>
      <w:r w:rsidR="00B27C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оплаты Исполнителю фактически понесенных им расходов.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</w:t>
      </w:r>
      <w:r w:rsidR="00B933A0" w:rsidRPr="00B933A0">
        <w:rPr>
          <w:sz w:val="24"/>
        </w:rPr>
        <w:lastRenderedPageBreak/>
        <w:t>платных образовательных услуг или иные существенные отступления 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поручить оказать платные образовательные услуги третьим лицам за разумную цену </w:t>
      </w:r>
      <w:r w:rsidR="00B27C22">
        <w:rPr>
          <w:sz w:val="24"/>
        </w:rPr>
        <w:t xml:space="preserve">                     </w:t>
      </w:r>
      <w:r w:rsidRPr="00B933A0">
        <w:rPr>
          <w:sz w:val="24"/>
        </w:rPr>
        <w:t>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 xml:space="preserve">. По инициативе Исполнителя </w:t>
      </w:r>
      <w:proofErr w:type="gramStart"/>
      <w:r w:rsidR="00B933A0" w:rsidRPr="00B933A0">
        <w:rPr>
          <w:sz w:val="24"/>
        </w:rPr>
        <w:t>Договор</w:t>
      </w:r>
      <w:proofErr w:type="gramEnd"/>
      <w:r w:rsidR="00B933A0" w:rsidRPr="00B933A0">
        <w:rPr>
          <w:sz w:val="24"/>
        </w:rPr>
        <w:t xml:space="preserve">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</w:t>
      </w:r>
      <w:proofErr w:type="gramStart"/>
      <w:r w:rsidRPr="00B933A0">
        <w:rPr>
          <w:sz w:val="24"/>
        </w:rPr>
        <w:t>обучающимся</w:t>
      </w:r>
      <w:proofErr w:type="gramEnd"/>
      <w:r w:rsidRPr="00B933A0">
        <w:rPr>
          <w:sz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</w:t>
      </w:r>
      <w:r w:rsidR="00B27C22">
        <w:rPr>
          <w:sz w:val="24"/>
        </w:rPr>
        <w:t xml:space="preserve">                 </w:t>
      </w:r>
      <w:r w:rsidRPr="00B933A0">
        <w:rPr>
          <w:sz w:val="24"/>
        </w:rPr>
        <w:t>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Default="00B933A0" w:rsidP="00B933A0">
      <w:pPr>
        <w:pStyle w:val="ConsPlusNormal"/>
        <w:ind w:firstLine="540"/>
        <w:jc w:val="both"/>
        <w:rPr>
          <w:sz w:val="24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2A">
        <w:rPr>
          <w:rFonts w:ascii="Times New Roman" w:hAnsi="Times New Roman" w:cs="Times New Roman"/>
          <w:b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 xml:space="preserve">ся локальным нормативным актом </w:t>
      </w:r>
      <w:proofErr w:type="gramStart"/>
      <w:r w:rsidR="00F5235E">
        <w:rPr>
          <w:rFonts w:ascii="Times New Roman" w:hAnsi="Times New Roman" w:cs="Times New Roman"/>
          <w:sz w:val="24"/>
          <w:szCs w:val="24"/>
        </w:rPr>
        <w:t>И</w:t>
      </w:r>
      <w:r w:rsidR="00C67F34" w:rsidRPr="00DA4E1F">
        <w:rPr>
          <w:rFonts w:ascii="Times New Roman" w:hAnsi="Times New Roman" w:cs="Times New Roman"/>
          <w:sz w:val="24"/>
          <w:szCs w:val="24"/>
        </w:rPr>
        <w:t>сполнителя</w:t>
      </w:r>
      <w:proofErr w:type="gramEnd"/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67F34" w:rsidRPr="00DA4E1F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67282A" w:rsidRDefault="0067282A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282A" w:rsidRDefault="0067282A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943104" w:rsidRPr="00DA4E1F" w:rsidTr="00943104">
        <w:trPr>
          <w:trHeight w:val="164"/>
        </w:trPr>
        <w:tc>
          <w:tcPr>
            <w:tcW w:w="9571" w:type="dxa"/>
            <w:gridSpan w:val="21"/>
          </w:tcPr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</w:t>
            </w:r>
            <w:proofErr w:type="gramStart"/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7282A">
              <w:rPr>
                <w:rFonts w:ascii="Times New Roman" w:hAnsi="Times New Roman" w:cs="Times New Roman"/>
                <w:sz w:val="24"/>
                <w:szCs w:val="24"/>
              </w:rPr>
              <w:t xml:space="preserve"> Амурского, д.35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  <w:p w:rsidR="0067282A" w:rsidRPr="0067282A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943104" w:rsidRPr="00DA4E1F" w:rsidRDefault="0067282A" w:rsidP="0067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67282A" w:rsidRDefault="0067282A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282A" w:rsidRPr="00FD06F2" w:rsidRDefault="0067282A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43104" w:rsidRDefault="00943104" w:rsidP="00672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282A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67282A">
        <w:rPr>
          <w:rFonts w:ascii="Times New Roman" w:hAnsi="Times New Roman" w:cs="Times New Roman"/>
          <w:bCs/>
          <w:sz w:val="24"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67282A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 w:rsidRPr="0067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 w:rsidRPr="0067282A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67282A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  <w:proofErr w:type="gramEnd"/>
    </w:p>
    <w:p w:rsidR="0067282A" w:rsidRPr="00DA4E1F" w:rsidRDefault="0067282A" w:rsidP="0067282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256"/>
        <w:gridCol w:w="284"/>
        <w:gridCol w:w="3936"/>
      </w:tblGrid>
      <w:tr w:rsidR="00943104" w:rsidRPr="00DA4E1F" w:rsidTr="00B27C22">
        <w:trPr>
          <w:trHeight w:val="267"/>
        </w:trPr>
        <w:tc>
          <w:tcPr>
            <w:tcW w:w="2972" w:type="dxa"/>
            <w:vAlign w:val="center"/>
          </w:tcPr>
          <w:p w:rsidR="00943104" w:rsidRPr="004B5E27" w:rsidRDefault="00943104" w:rsidP="00672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B27C22">
        <w:tc>
          <w:tcPr>
            <w:tcW w:w="2972" w:type="dxa"/>
            <w:vAlign w:val="center"/>
          </w:tcPr>
          <w:p w:rsidR="00943104" w:rsidRPr="0067282A" w:rsidRDefault="00B27C22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943104" w:rsidRPr="0067282A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67282A" w:rsidRDefault="00B27C22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943104" w:rsidRPr="0067282A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67282A" w:rsidRDefault="00B27C22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943104" w:rsidRPr="00DA4E1F" w:rsidTr="00B27C22">
        <w:tc>
          <w:tcPr>
            <w:tcW w:w="2972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6728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B27C2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B27C22">
        <w:tc>
          <w:tcPr>
            <w:tcW w:w="2972" w:type="dxa"/>
            <w:vAlign w:val="center"/>
          </w:tcPr>
          <w:p w:rsidR="00943104" w:rsidRPr="00DA4E1F" w:rsidRDefault="00B27C22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B27C22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B27C22" w:rsidRDefault="00B27C22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943104" w:rsidRPr="00DA4E1F" w:rsidTr="00B27C2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67282A">
        <w:trPr>
          <w:trHeight w:val="151"/>
        </w:trPr>
        <w:tc>
          <w:tcPr>
            <w:tcW w:w="2972" w:type="dxa"/>
            <w:vAlign w:val="center"/>
          </w:tcPr>
          <w:p w:rsidR="00943104" w:rsidRPr="0067282A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67282A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67282A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67282A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67282A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 w:rsidP="0067282A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67282A">
      <w:footerReference w:type="default" r:id="rId9"/>
      <w:headerReference w:type="first" r:id="rId10"/>
      <w:pgSz w:w="11906" w:h="16838"/>
      <w:pgMar w:top="851" w:right="850" w:bottom="851" w:left="1276" w:header="284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AC" w:rsidRDefault="005E59AC" w:rsidP="009C0B8B">
      <w:pPr>
        <w:spacing w:after="0" w:line="240" w:lineRule="auto"/>
      </w:pPr>
      <w:r>
        <w:separator/>
      </w:r>
    </w:p>
  </w:endnote>
  <w:endnote w:type="continuationSeparator" w:id="0">
    <w:p w:rsidR="005E59AC" w:rsidRDefault="005E59AC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38">
          <w:rPr>
            <w:noProof/>
          </w:rPr>
          <w:t>3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AC" w:rsidRDefault="005E59AC" w:rsidP="009C0B8B">
      <w:pPr>
        <w:spacing w:after="0" w:line="240" w:lineRule="auto"/>
      </w:pPr>
      <w:r>
        <w:separator/>
      </w:r>
    </w:p>
  </w:footnote>
  <w:footnote w:type="continuationSeparator" w:id="0">
    <w:p w:rsidR="005E59AC" w:rsidRDefault="005E59AC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55F3D"/>
    <w:multiLevelType w:val="hybridMultilevel"/>
    <w:tmpl w:val="4F6C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6B52"/>
    <w:rsid w:val="00047C73"/>
    <w:rsid w:val="000569DB"/>
    <w:rsid w:val="0006030F"/>
    <w:rsid w:val="00067CD7"/>
    <w:rsid w:val="0007694F"/>
    <w:rsid w:val="00087100"/>
    <w:rsid w:val="0009460A"/>
    <w:rsid w:val="000A7968"/>
    <w:rsid w:val="000D01AA"/>
    <w:rsid w:val="00100011"/>
    <w:rsid w:val="00114704"/>
    <w:rsid w:val="00124168"/>
    <w:rsid w:val="0018007F"/>
    <w:rsid w:val="001B44A6"/>
    <w:rsid w:val="001D327F"/>
    <w:rsid w:val="002076AB"/>
    <w:rsid w:val="002204CF"/>
    <w:rsid w:val="002218B7"/>
    <w:rsid w:val="00233D38"/>
    <w:rsid w:val="00276588"/>
    <w:rsid w:val="00295E38"/>
    <w:rsid w:val="002B122F"/>
    <w:rsid w:val="002C6614"/>
    <w:rsid w:val="002C7C65"/>
    <w:rsid w:val="002E54C1"/>
    <w:rsid w:val="002E6DAA"/>
    <w:rsid w:val="00305BB1"/>
    <w:rsid w:val="003232F6"/>
    <w:rsid w:val="00352FE1"/>
    <w:rsid w:val="00364AE7"/>
    <w:rsid w:val="00366454"/>
    <w:rsid w:val="00374F18"/>
    <w:rsid w:val="003E4386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5E59AC"/>
    <w:rsid w:val="00604C3F"/>
    <w:rsid w:val="00621253"/>
    <w:rsid w:val="00671A99"/>
    <w:rsid w:val="0067282A"/>
    <w:rsid w:val="00687979"/>
    <w:rsid w:val="00744B2A"/>
    <w:rsid w:val="0075437A"/>
    <w:rsid w:val="00755573"/>
    <w:rsid w:val="00792F9F"/>
    <w:rsid w:val="007A2ABC"/>
    <w:rsid w:val="007E0D30"/>
    <w:rsid w:val="008018D5"/>
    <w:rsid w:val="008359A1"/>
    <w:rsid w:val="00887D04"/>
    <w:rsid w:val="008B44F5"/>
    <w:rsid w:val="008E0492"/>
    <w:rsid w:val="008E603B"/>
    <w:rsid w:val="008F0FDA"/>
    <w:rsid w:val="00936F7D"/>
    <w:rsid w:val="00943104"/>
    <w:rsid w:val="0096369C"/>
    <w:rsid w:val="009C0B8B"/>
    <w:rsid w:val="009C2382"/>
    <w:rsid w:val="009E0A5D"/>
    <w:rsid w:val="00A03BE6"/>
    <w:rsid w:val="00A247C9"/>
    <w:rsid w:val="00A276F1"/>
    <w:rsid w:val="00A546A7"/>
    <w:rsid w:val="00A678BD"/>
    <w:rsid w:val="00AC19CD"/>
    <w:rsid w:val="00AF524A"/>
    <w:rsid w:val="00B1000F"/>
    <w:rsid w:val="00B27C22"/>
    <w:rsid w:val="00B42B63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B4421"/>
    <w:rsid w:val="00EC4561"/>
    <w:rsid w:val="00EF2359"/>
    <w:rsid w:val="00F251E9"/>
    <w:rsid w:val="00F5235E"/>
    <w:rsid w:val="00F63310"/>
    <w:rsid w:val="00F71E46"/>
    <w:rsid w:val="00F76840"/>
    <w:rsid w:val="00FD06F2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05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0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243C-D20C-492D-8316-1CAB85DC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18</cp:revision>
  <cp:lastPrinted>2026-05-22T00:04:00Z</cp:lastPrinted>
  <dcterms:created xsi:type="dcterms:W3CDTF">2026-03-25T06:36:00Z</dcterms:created>
  <dcterms:modified xsi:type="dcterms:W3CDTF">2026-05-29T04:20:00Z</dcterms:modified>
</cp:coreProperties>
</file>